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B8" w:rsidRDefault="00937830">
      <w:pPr>
        <w:pStyle w:val="TextBody"/>
      </w:pPr>
      <w:bookmarkStart w:id="0" w:name="_GoBack"/>
      <w:bookmarkEnd w:id="0"/>
      <w:r>
        <w:rPr>
          <w:noProof/>
          <w:lang w:eastAsia="en-US" w:bidi="ar-SA"/>
        </w:rPr>
        <w:drawing>
          <wp:anchor distT="0" distB="0" distL="0" distR="0" simplePos="0" relativeHeight="5" behindDoc="0" locked="0" layoutInCell="1" allowOverlap="1">
            <wp:simplePos x="0" y="0"/>
            <wp:positionH relativeFrom="column">
              <wp:align>center</wp:align>
            </wp:positionH>
            <wp:positionV relativeFrom="paragraph">
              <wp:align>top</wp:align>
            </wp:positionV>
            <wp:extent cx="1737360" cy="173736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737360" cy="1737360"/>
                    </a:xfrm>
                    <a:prstGeom prst="rect">
                      <a:avLst/>
                    </a:prstGeom>
                    <a:noFill/>
                    <a:ln w="9525">
                      <a:noFill/>
                      <a:miter lim="800000"/>
                      <a:headEnd/>
                      <a:tailEnd/>
                    </a:ln>
                  </pic:spPr>
                </pic:pic>
              </a:graphicData>
            </a:graphic>
          </wp:anchor>
        </w:drawing>
      </w:r>
    </w:p>
    <w:p w:rsidR="008335B8" w:rsidRDefault="008335B8">
      <w:pPr>
        <w:rPr>
          <w:b/>
          <w:bCs/>
          <w:sz w:val="28"/>
          <w:szCs w:val="28"/>
        </w:rPr>
      </w:pPr>
    </w:p>
    <w:p w:rsidR="008335B8" w:rsidRDefault="008335B8">
      <w:pPr>
        <w:rPr>
          <w:b/>
          <w:bCs/>
          <w:sz w:val="28"/>
          <w:szCs w:val="28"/>
        </w:rPr>
      </w:pPr>
    </w:p>
    <w:p w:rsidR="008335B8" w:rsidRDefault="008335B8">
      <w:pPr>
        <w:rPr>
          <w:b/>
          <w:bCs/>
          <w:sz w:val="28"/>
          <w:szCs w:val="28"/>
        </w:rPr>
      </w:pPr>
    </w:p>
    <w:p w:rsidR="008335B8" w:rsidRDefault="008335B8">
      <w:pPr>
        <w:rPr>
          <w:b/>
          <w:bCs/>
          <w:sz w:val="28"/>
          <w:szCs w:val="28"/>
        </w:rPr>
      </w:pPr>
    </w:p>
    <w:p w:rsidR="008335B8" w:rsidRDefault="00937830">
      <w:pPr>
        <w:rPr>
          <w:b/>
          <w:bCs/>
          <w:sz w:val="28"/>
          <w:szCs w:val="28"/>
        </w:rPr>
      </w:pPr>
      <w:r>
        <w:rPr>
          <w:b/>
          <w:bCs/>
          <w:sz w:val="28"/>
          <w:szCs w:val="28"/>
        </w:rPr>
        <w:t>The Florida Sport Shooting Association</w:t>
      </w:r>
    </w:p>
    <w:p w:rsidR="008335B8" w:rsidRDefault="00050F53">
      <w:pPr>
        <w:rPr>
          <w:b/>
          <w:bCs/>
          <w:sz w:val="28"/>
          <w:szCs w:val="28"/>
        </w:rPr>
      </w:pPr>
      <w:r>
        <w:rPr>
          <w:b/>
          <w:bCs/>
          <w:sz w:val="28"/>
          <w:szCs w:val="28"/>
        </w:rPr>
        <w:t>The 2016</w:t>
      </w:r>
      <w:r w:rsidR="00937830">
        <w:rPr>
          <w:b/>
          <w:bCs/>
          <w:sz w:val="28"/>
          <w:szCs w:val="28"/>
        </w:rPr>
        <w:t xml:space="preserve"> Florida Mid-Range Prone Championships</w:t>
      </w:r>
    </w:p>
    <w:p w:rsidR="008335B8" w:rsidRDefault="00937830">
      <w:pPr>
        <w:rPr>
          <w:b/>
          <w:bCs/>
          <w:sz w:val="28"/>
          <w:szCs w:val="28"/>
        </w:rPr>
      </w:pPr>
      <w:r>
        <w:rPr>
          <w:b/>
          <w:bCs/>
          <w:sz w:val="28"/>
          <w:szCs w:val="28"/>
        </w:rPr>
        <w:t>Palm Bay, Florida</w:t>
      </w:r>
    </w:p>
    <w:p w:rsidR="008335B8" w:rsidRDefault="008335B8">
      <w:pPr>
        <w:spacing w:line="312" w:lineRule="atLeast"/>
        <w:rPr>
          <w:b/>
          <w:bCs/>
        </w:rPr>
      </w:pPr>
    </w:p>
    <w:p w:rsidR="008335B8" w:rsidRDefault="00937830">
      <w:pPr>
        <w:pStyle w:val="TextBody"/>
      </w:pPr>
      <w:r>
        <w:rPr>
          <w:b/>
          <w:bCs/>
        </w:rPr>
        <w:t xml:space="preserve">Date: </w:t>
      </w:r>
      <w:r w:rsidR="00050F53">
        <w:t>December 3 and 4, 2016</w:t>
      </w:r>
    </w:p>
    <w:p w:rsidR="008335B8" w:rsidRDefault="00937830">
      <w:pPr>
        <w:pStyle w:val="TextBody"/>
      </w:pPr>
      <w:r>
        <w:rPr>
          <w:b/>
          <w:bCs/>
        </w:rPr>
        <w:t xml:space="preserve">Sponsor:  </w:t>
      </w:r>
      <w:r>
        <w:t>The Florida Sport Shooting Association</w:t>
      </w:r>
    </w:p>
    <w:p w:rsidR="008335B8" w:rsidRDefault="00937830">
      <w:pPr>
        <w:pStyle w:val="TextBody"/>
      </w:pPr>
      <w:r>
        <w:rPr>
          <w:b/>
          <w:bCs/>
        </w:rPr>
        <w:t>Host</w:t>
      </w:r>
      <w:r>
        <w:t>: The Port Malabar Rifle &amp; Pistol Club</w:t>
      </w:r>
    </w:p>
    <w:p w:rsidR="008335B8" w:rsidRDefault="008335B8">
      <w:pPr>
        <w:pStyle w:val="TextBody"/>
      </w:pPr>
    </w:p>
    <w:p w:rsidR="008335B8" w:rsidRDefault="00937830">
      <w:pPr>
        <w:pStyle w:val="TextBody"/>
        <w:rPr>
          <w:b/>
          <w:bCs/>
        </w:rPr>
      </w:pPr>
      <w:r>
        <w:rPr>
          <w:b/>
          <w:bCs/>
        </w:rPr>
        <w:t>For information concerning the Championships:</w:t>
      </w:r>
    </w:p>
    <w:p w:rsidR="008335B8" w:rsidRDefault="006C0C2F">
      <w:pPr>
        <w:pStyle w:val="TextBody"/>
        <w:rPr>
          <w:color w:val="FF0000"/>
          <w:u w:val="single"/>
        </w:rPr>
      </w:pPr>
      <w:r>
        <w:t>Informatio</w:t>
      </w:r>
      <w:r w:rsidR="003D1069">
        <w:t xml:space="preserve">n and entry forms: </w:t>
      </w:r>
      <w:r w:rsidR="00E737CC">
        <w:rPr>
          <w:color w:val="FF0000"/>
          <w:u w:val="single"/>
        </w:rPr>
        <w:t>https://fss</w:t>
      </w:r>
      <w:r w:rsidR="00EF7497">
        <w:rPr>
          <w:color w:val="FF0000"/>
          <w:u w:val="single"/>
        </w:rPr>
        <w:t>af.wildapricot.org/event</w:t>
      </w:r>
    </w:p>
    <w:p w:rsidR="008335B8" w:rsidRDefault="00E737CC">
      <w:pPr>
        <w:pStyle w:val="TextBody"/>
      </w:pPr>
      <w:r>
        <w:t>For mailed payments, w</w:t>
      </w:r>
      <w:r w:rsidR="00937830">
        <w:t xml:space="preserve">rite to: </w:t>
      </w:r>
      <w:r w:rsidR="00E47C0A">
        <w:t>Jeff Clark</w:t>
      </w:r>
    </w:p>
    <w:p w:rsidR="00E737CC" w:rsidRDefault="00E47C0A">
      <w:pPr>
        <w:pStyle w:val="TextBody"/>
      </w:pPr>
      <w:r>
        <w:tab/>
      </w:r>
      <w:r>
        <w:tab/>
      </w:r>
      <w:r>
        <w:tab/>
        <w:t xml:space="preserve">       5840 Surrey Cir E</w:t>
      </w:r>
    </w:p>
    <w:p w:rsidR="00E47C0A" w:rsidRDefault="00E47C0A">
      <w:pPr>
        <w:pStyle w:val="TextBody"/>
      </w:pPr>
      <w:r>
        <w:tab/>
      </w:r>
      <w:r>
        <w:tab/>
      </w:r>
      <w:r>
        <w:tab/>
        <w:t xml:space="preserve">       Davie FL 33331</w:t>
      </w:r>
    </w:p>
    <w:p w:rsidR="00E737CC" w:rsidRDefault="00937830">
      <w:pPr>
        <w:pStyle w:val="TextBody"/>
        <w:rPr>
          <w:color w:val="000000"/>
        </w:rPr>
      </w:pPr>
      <w:r>
        <w:t xml:space="preserve">Email: </w:t>
      </w:r>
      <w:r w:rsidR="00E737CC">
        <w:t xml:space="preserve">Jeff Clark </w:t>
      </w:r>
      <w:r>
        <w:rPr>
          <w:color w:val="000000"/>
        </w:rPr>
        <w:t xml:space="preserve"> </w:t>
      </w:r>
    </w:p>
    <w:p w:rsidR="008335B8" w:rsidRDefault="00C76000">
      <w:pPr>
        <w:pStyle w:val="TextBody"/>
        <w:rPr>
          <w:color w:val="000000"/>
        </w:rPr>
      </w:pPr>
      <w:r>
        <w:rPr>
          <w:color w:val="000000"/>
        </w:rPr>
        <w:t>jeffc54444@aol.com</w:t>
      </w:r>
    </w:p>
    <w:p w:rsidR="008335B8" w:rsidRDefault="008335B8">
      <w:pPr>
        <w:pStyle w:val="TextBody"/>
      </w:pPr>
    </w:p>
    <w:p w:rsidR="008335B8" w:rsidRDefault="00937830">
      <w:pPr>
        <w:pStyle w:val="TextBody"/>
      </w:pPr>
      <w:r>
        <w:rPr>
          <w:b/>
          <w:bCs/>
        </w:rPr>
        <w:t>Directions to range:</w:t>
      </w:r>
      <w:r>
        <w:t xml:space="preserve"> Port Malabar Rifle &amp; Pistol Club, in the city of Palm Bay, FL. Exit I-95 at exit 173 westbound on Malabar Road, State Rd. 514. Follow Malabar Rd. 4.8 miles to Hurley Road. Go left on Hurley Rd. The gate to the club is at the road's end.</w:t>
      </w:r>
    </w:p>
    <w:p w:rsidR="008335B8" w:rsidRDefault="008335B8">
      <w:pPr>
        <w:pStyle w:val="TextBody"/>
      </w:pPr>
    </w:p>
    <w:p w:rsidR="008335B8" w:rsidRDefault="00937830">
      <w:pPr>
        <w:pStyle w:val="TextBody"/>
      </w:pPr>
      <w:r>
        <w:rPr>
          <w:b/>
          <w:bCs/>
        </w:rPr>
        <w:t xml:space="preserve">Rules: </w:t>
      </w:r>
      <w:r>
        <w:t xml:space="preserve">This is an NRA Registered Match. All current NRA High Power rules for a registered match apply. </w:t>
      </w:r>
    </w:p>
    <w:p w:rsidR="008335B8" w:rsidRDefault="008335B8">
      <w:pPr>
        <w:pStyle w:val="TextBody"/>
      </w:pPr>
    </w:p>
    <w:p w:rsidR="008335B8" w:rsidRDefault="00937830">
      <w:pPr>
        <w:pStyle w:val="TextBody"/>
      </w:pPr>
      <w:r>
        <w:rPr>
          <w:b/>
          <w:bCs/>
        </w:rPr>
        <w:t>Rifles Allowed</w:t>
      </w:r>
      <w:r>
        <w:t>:</w:t>
      </w:r>
      <w:r>
        <w:rPr>
          <w:b/>
          <w:bCs/>
        </w:rPr>
        <w:t xml:space="preserve"> </w:t>
      </w:r>
      <w:r>
        <w:t>Any Rifle Any Sight (rules 3.2 and 3.7(c)); Any Rifle Metallic Sight (rules 3.2 and 3.7(a)); Service Rifle (rule 3.1)</w:t>
      </w:r>
      <w:r w:rsidR="00050F53">
        <w:t>; Tactical Rifle (AR) (PROVISIONAL) (rule 3.3.3)</w:t>
      </w:r>
      <w:r>
        <w:t>.</w:t>
      </w:r>
      <w:r>
        <w:br/>
      </w:r>
    </w:p>
    <w:p w:rsidR="008335B8" w:rsidRDefault="00937830">
      <w:pPr>
        <w:pStyle w:val="TextBody"/>
      </w:pPr>
      <w:r>
        <w:rPr>
          <w:b/>
          <w:bCs/>
        </w:rPr>
        <w:t>Ammunition:</w:t>
      </w:r>
      <w:r>
        <w:t xml:space="preserve"> Rule 3.17, provided by the competitor.</w:t>
      </w:r>
    </w:p>
    <w:p w:rsidR="008335B8" w:rsidRDefault="008335B8">
      <w:pPr>
        <w:pStyle w:val="TextBody"/>
      </w:pPr>
    </w:p>
    <w:p w:rsidR="008335B8" w:rsidRDefault="00937830">
      <w:pPr>
        <w:pStyle w:val="TextBody"/>
      </w:pPr>
      <w:r>
        <w:rPr>
          <w:b/>
          <w:bCs/>
        </w:rPr>
        <w:t>Eligibility:</w:t>
      </w:r>
      <w:r>
        <w:t xml:space="preserve"> Open to anyone. State Champions must be residents of Florida, and members of the Florida Sport Shooting Association. See Awards.</w:t>
      </w:r>
    </w:p>
    <w:p w:rsidR="008335B8" w:rsidRDefault="008335B8">
      <w:pPr>
        <w:pStyle w:val="TextBody"/>
      </w:pPr>
    </w:p>
    <w:p w:rsidR="008335B8" w:rsidRDefault="00937830">
      <w:pPr>
        <w:pStyle w:val="TextBody"/>
        <w:rPr>
          <w:b/>
          <w:bCs/>
        </w:rPr>
      </w:pPr>
      <w:r>
        <w:rPr>
          <w:b/>
          <w:bCs/>
        </w:rPr>
        <w:t>Entry Fees:</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579"/>
        <w:gridCol w:w="885"/>
      </w:tblGrid>
      <w:tr w:rsidR="008335B8">
        <w:tc>
          <w:tcPr>
            <w:tcW w:w="3579" w:type="dxa"/>
            <w:tcBorders>
              <w:top w:val="nil"/>
              <w:left w:val="nil"/>
              <w:bottom w:val="nil"/>
              <w:right w:val="nil"/>
            </w:tcBorders>
            <w:shd w:val="clear" w:color="auto" w:fill="auto"/>
            <w:vAlign w:val="center"/>
          </w:tcPr>
          <w:p w:rsidR="008335B8" w:rsidRDefault="00937830">
            <w:pPr>
              <w:pStyle w:val="TextBody"/>
              <w:rPr>
                <w:b/>
                <w:bCs/>
              </w:rPr>
            </w:pPr>
            <w:r>
              <w:rPr>
                <w:b/>
                <w:bCs/>
              </w:rPr>
              <w:t>Description</w:t>
            </w:r>
          </w:p>
        </w:tc>
        <w:tc>
          <w:tcPr>
            <w:tcW w:w="885" w:type="dxa"/>
            <w:tcBorders>
              <w:top w:val="nil"/>
              <w:left w:val="nil"/>
              <w:bottom w:val="nil"/>
              <w:right w:val="nil"/>
            </w:tcBorders>
            <w:shd w:val="clear" w:color="auto" w:fill="auto"/>
            <w:vAlign w:val="center"/>
          </w:tcPr>
          <w:p w:rsidR="008335B8" w:rsidRDefault="00937830">
            <w:pPr>
              <w:pStyle w:val="TableContents"/>
              <w:jc w:val="right"/>
              <w:rPr>
                <w:b/>
                <w:bCs/>
              </w:rPr>
            </w:pPr>
            <w:r>
              <w:rPr>
                <w:b/>
                <w:bCs/>
              </w:rPr>
              <w:t>Amount</w:t>
            </w:r>
          </w:p>
        </w:tc>
      </w:tr>
      <w:tr w:rsidR="008335B8">
        <w:tc>
          <w:tcPr>
            <w:tcW w:w="3579" w:type="dxa"/>
            <w:tcBorders>
              <w:top w:val="nil"/>
              <w:left w:val="nil"/>
              <w:bottom w:val="nil"/>
              <w:right w:val="nil"/>
            </w:tcBorders>
            <w:shd w:val="clear" w:color="auto" w:fill="auto"/>
            <w:vAlign w:val="center"/>
          </w:tcPr>
          <w:p w:rsidR="008335B8" w:rsidRDefault="00BE4A9B">
            <w:pPr>
              <w:pStyle w:val="TextBody"/>
              <w:rPr>
                <w:rStyle w:val="InternetLink"/>
                <w:color w:val="000000"/>
                <w:u w:val="none"/>
              </w:rPr>
            </w:pPr>
            <w:hyperlink r:id="rId8">
              <w:r w:rsidR="00937830">
                <w:rPr>
                  <w:rStyle w:val="InternetLink"/>
                  <w:color w:val="000000"/>
                  <w:u w:val="none"/>
                </w:rPr>
                <w:t xml:space="preserve">Adult </w:t>
              </w:r>
              <w:r w:rsidR="00487CA2">
                <w:rPr>
                  <w:rStyle w:val="InternetLink"/>
                  <w:color w:val="000000"/>
                  <w:u w:val="none"/>
                </w:rPr>
                <w:t xml:space="preserve">Two Days </w:t>
              </w:r>
              <w:r w:rsidR="00937830">
                <w:rPr>
                  <w:rStyle w:val="InternetLink"/>
                  <w:color w:val="000000"/>
                  <w:u w:val="none"/>
                </w:rPr>
                <w:t>(Includes</w:t>
              </w:r>
              <w:r w:rsidR="00487CA2">
                <w:rPr>
                  <w:rStyle w:val="InternetLink"/>
                  <w:color w:val="000000"/>
                  <w:u w:val="none"/>
                </w:rPr>
                <w:t xml:space="preserve"> Sat</w:t>
              </w:r>
              <w:r w:rsidR="00937830">
                <w:rPr>
                  <w:rStyle w:val="InternetLink"/>
                  <w:color w:val="000000"/>
                  <w:u w:val="none"/>
                </w:rPr>
                <w:t xml:space="preserve"> BBQ)</w:t>
              </w:r>
            </w:hyperlink>
          </w:p>
        </w:tc>
        <w:tc>
          <w:tcPr>
            <w:tcW w:w="885" w:type="dxa"/>
            <w:tcBorders>
              <w:top w:val="nil"/>
              <w:left w:val="nil"/>
              <w:bottom w:val="nil"/>
              <w:right w:val="nil"/>
            </w:tcBorders>
            <w:shd w:val="clear" w:color="auto" w:fill="auto"/>
            <w:vAlign w:val="center"/>
          </w:tcPr>
          <w:p w:rsidR="008335B8" w:rsidRDefault="00050F53">
            <w:pPr>
              <w:pStyle w:val="TableContents"/>
              <w:jc w:val="right"/>
            </w:pPr>
            <w:r>
              <w:t>$9</w:t>
            </w:r>
            <w:r w:rsidR="00937830">
              <w:t>0.00</w:t>
            </w:r>
          </w:p>
        </w:tc>
      </w:tr>
      <w:tr w:rsidR="008335B8">
        <w:tc>
          <w:tcPr>
            <w:tcW w:w="3579" w:type="dxa"/>
            <w:tcBorders>
              <w:top w:val="nil"/>
              <w:left w:val="nil"/>
              <w:bottom w:val="nil"/>
              <w:right w:val="nil"/>
            </w:tcBorders>
            <w:shd w:val="clear" w:color="auto" w:fill="auto"/>
            <w:vAlign w:val="center"/>
          </w:tcPr>
          <w:p w:rsidR="008335B8" w:rsidRDefault="00BE4A9B">
            <w:pPr>
              <w:pStyle w:val="TextBody"/>
              <w:rPr>
                <w:rStyle w:val="InternetLink"/>
                <w:color w:val="000000"/>
                <w:u w:val="none"/>
              </w:rPr>
            </w:pPr>
            <w:hyperlink r:id="rId9">
              <w:r w:rsidR="00937830">
                <w:rPr>
                  <w:rStyle w:val="InternetLink"/>
                  <w:color w:val="000000"/>
                  <w:u w:val="none"/>
                </w:rPr>
                <w:t>Junior</w:t>
              </w:r>
              <w:r w:rsidR="00487CA2">
                <w:rPr>
                  <w:rStyle w:val="InternetLink"/>
                  <w:color w:val="000000"/>
                  <w:u w:val="none"/>
                </w:rPr>
                <w:t xml:space="preserve"> Two Days</w:t>
              </w:r>
              <w:r w:rsidR="00937830">
                <w:rPr>
                  <w:rStyle w:val="InternetLink"/>
                  <w:color w:val="000000"/>
                  <w:u w:val="none"/>
                </w:rPr>
                <w:t xml:space="preserve"> (Includes</w:t>
              </w:r>
              <w:r w:rsidR="00487CA2">
                <w:rPr>
                  <w:rStyle w:val="InternetLink"/>
                  <w:color w:val="000000"/>
                  <w:u w:val="none"/>
                </w:rPr>
                <w:t xml:space="preserve"> Sat</w:t>
              </w:r>
              <w:r w:rsidR="00937830">
                <w:rPr>
                  <w:rStyle w:val="InternetLink"/>
                  <w:color w:val="000000"/>
                  <w:u w:val="none"/>
                </w:rPr>
                <w:t xml:space="preserve"> BBQ)</w:t>
              </w:r>
            </w:hyperlink>
          </w:p>
        </w:tc>
        <w:tc>
          <w:tcPr>
            <w:tcW w:w="885" w:type="dxa"/>
            <w:tcBorders>
              <w:top w:val="nil"/>
              <w:left w:val="nil"/>
              <w:bottom w:val="nil"/>
              <w:right w:val="nil"/>
            </w:tcBorders>
            <w:shd w:val="clear" w:color="auto" w:fill="auto"/>
            <w:vAlign w:val="center"/>
          </w:tcPr>
          <w:p w:rsidR="008335B8" w:rsidRDefault="00050F53">
            <w:pPr>
              <w:pStyle w:val="TableContents"/>
              <w:jc w:val="right"/>
            </w:pPr>
            <w:r>
              <w:t>$</w:t>
            </w:r>
            <w:r w:rsidR="00937830">
              <w:t>5</w:t>
            </w:r>
            <w:r>
              <w:t>0</w:t>
            </w:r>
            <w:r w:rsidR="00937830">
              <w:t>.00</w:t>
            </w:r>
          </w:p>
        </w:tc>
      </w:tr>
    </w:tbl>
    <w:p w:rsidR="00487CA2" w:rsidRDefault="00487CA2" w:rsidP="00487CA2">
      <w:pPr>
        <w:pStyle w:val="TextBody"/>
        <w:tabs>
          <w:tab w:val="left" w:pos="3930"/>
        </w:tabs>
      </w:pPr>
      <w:r>
        <w:t>Adult One Day (No BBQ)</w:t>
      </w:r>
      <w:r>
        <w:tab/>
        <w:t>$50.00</w:t>
      </w:r>
    </w:p>
    <w:p w:rsidR="00487CA2" w:rsidRDefault="00487CA2" w:rsidP="00487CA2">
      <w:pPr>
        <w:pStyle w:val="TextBody"/>
        <w:tabs>
          <w:tab w:val="left" w:pos="3930"/>
        </w:tabs>
      </w:pPr>
      <w:r>
        <w:t>Junior One Day (No BBQ)</w:t>
      </w:r>
      <w:r>
        <w:tab/>
        <w:t>$30.00</w:t>
      </w:r>
    </w:p>
    <w:p w:rsidR="00487CA2" w:rsidRDefault="00487CA2" w:rsidP="00487CA2">
      <w:pPr>
        <w:pStyle w:val="TextBody"/>
        <w:tabs>
          <w:tab w:val="left" w:pos="3930"/>
        </w:tabs>
      </w:pPr>
      <w:r>
        <w:t>Extra Sat. BBQ (per person)</w:t>
      </w:r>
      <w:r>
        <w:tab/>
        <w:t>$15.00</w:t>
      </w:r>
    </w:p>
    <w:p w:rsidR="008335B8" w:rsidRDefault="00937830" w:rsidP="00487CA2">
      <w:pPr>
        <w:pStyle w:val="TextBody"/>
        <w:tabs>
          <w:tab w:val="left" w:pos="3930"/>
        </w:tabs>
        <w:rPr>
          <w:b/>
          <w:bCs/>
        </w:rPr>
      </w:pPr>
      <w:r>
        <w:br/>
      </w:r>
      <w:r>
        <w:rPr>
          <w:b/>
          <w:bCs/>
        </w:rPr>
        <w:t>Entries:</w:t>
      </w:r>
      <w:r>
        <w:t xml:space="preserve"> </w:t>
      </w:r>
      <w:r w:rsidR="00050F53">
        <w:rPr>
          <w:b/>
          <w:bCs/>
        </w:rPr>
        <w:t xml:space="preserve"> Entry deadline is Mon Nov 28</w:t>
      </w:r>
      <w:r>
        <w:rPr>
          <w:b/>
          <w:bCs/>
        </w:rPr>
        <w:t>. No walk-on entries will be allowed.</w:t>
      </w:r>
    </w:p>
    <w:p w:rsidR="00E47C0A" w:rsidRDefault="00E47C0A" w:rsidP="00487CA2">
      <w:pPr>
        <w:pStyle w:val="TextBody"/>
        <w:tabs>
          <w:tab w:val="left" w:pos="3930"/>
        </w:tabs>
        <w:rPr>
          <w:b/>
          <w:bCs/>
        </w:rPr>
      </w:pPr>
    </w:p>
    <w:p w:rsidR="00E47C0A" w:rsidRDefault="00E47C0A" w:rsidP="00E47C0A">
      <w:pPr>
        <w:autoSpaceDE w:val="0"/>
        <w:autoSpaceDN w:val="0"/>
        <w:adjustRightInd w:val="0"/>
        <w:spacing w:line="240" w:lineRule="auto"/>
        <w:rPr>
          <w:rFonts w:ascii="TimesNewRomanPSMT" w:hAnsi="TimesNewRomanPSMT" w:cs="TimesNewRomanPSMT"/>
          <w:sz w:val="20"/>
          <w:szCs w:val="20"/>
        </w:rPr>
      </w:pPr>
      <w:r>
        <w:rPr>
          <w:rFonts w:ascii="TimesNewRomanPSMT" w:hAnsi="TimesNewRomanPSMT" w:cs="TimesNewRomanPSMT"/>
          <w:b/>
          <w:sz w:val="20"/>
          <w:szCs w:val="20"/>
        </w:rPr>
        <w:t xml:space="preserve">Refunds: </w:t>
      </w:r>
      <w:r>
        <w:rPr>
          <w:rFonts w:ascii="TimesNewRomanPSMT" w:hAnsi="TimesNewRomanPSMT" w:cs="TimesNewRomanPSMT"/>
          <w:sz w:val="20"/>
          <w:szCs w:val="20"/>
        </w:rPr>
        <w:t>Will be whatever portion of the entry fee is left after all fixed costs have been paid.</w:t>
      </w:r>
    </w:p>
    <w:p w:rsidR="008335B8" w:rsidRDefault="008335B8">
      <w:pPr>
        <w:pStyle w:val="TextBody"/>
        <w:rPr>
          <w:b/>
          <w:bCs/>
        </w:rPr>
      </w:pPr>
    </w:p>
    <w:p w:rsidR="008335B8" w:rsidRDefault="00937830">
      <w:pPr>
        <w:pStyle w:val="TextBody"/>
      </w:pPr>
      <w:r>
        <w:t xml:space="preserve">Limited to 80 competitors. Early registration is encouraged. Visit the website address above for entry forms and email </w:t>
      </w:r>
      <w:r w:rsidR="003D1069">
        <w:t>instructions. This year we will register online, and you may pay either online or by mailing a check to the address listed above</w:t>
      </w:r>
      <w:r>
        <w:t xml:space="preserve">. </w:t>
      </w:r>
      <w:r w:rsidR="0083387B">
        <w:rPr>
          <w:b/>
          <w:i/>
        </w:rPr>
        <w:t>You need not be an FSSA member to register on the site.</w:t>
      </w:r>
      <w:r w:rsidR="0083387B">
        <w:t xml:space="preserve"> </w:t>
      </w:r>
      <w:r>
        <w:t>Please register early.</w:t>
      </w:r>
    </w:p>
    <w:p w:rsidR="008335B8" w:rsidRDefault="008335B8">
      <w:pPr>
        <w:spacing w:line="312" w:lineRule="atLeast"/>
      </w:pPr>
    </w:p>
    <w:p w:rsidR="008335B8" w:rsidRDefault="00937830">
      <w:pPr>
        <w:pStyle w:val="TextBody"/>
      </w:pPr>
      <w:r>
        <w:t xml:space="preserve">When you register, please identify special </w:t>
      </w:r>
      <w:proofErr w:type="spellStart"/>
      <w:r>
        <w:t>squadding</w:t>
      </w:r>
      <w:proofErr w:type="spellEnd"/>
      <w:r>
        <w:t xml:space="preserve"> requirements, such as shared equipment, extra help in the pits, junior shooters </w:t>
      </w:r>
      <w:r>
        <w:lastRenderedPageBreak/>
        <w:t xml:space="preserve">needing an adult, or any other special consideration. The Chief Range Officer and the Statistical Officer will try to accommodate/balance the requests via </w:t>
      </w:r>
      <w:proofErr w:type="spellStart"/>
      <w:r>
        <w:t>squadding</w:t>
      </w:r>
      <w:proofErr w:type="spellEnd"/>
      <w:r>
        <w:t>.</w:t>
      </w:r>
    </w:p>
    <w:p w:rsidR="008335B8" w:rsidRDefault="008335B8">
      <w:pPr>
        <w:pStyle w:val="TextBody"/>
      </w:pPr>
    </w:p>
    <w:p w:rsidR="008335B8" w:rsidRDefault="00937830">
      <w:pPr>
        <w:pStyle w:val="TextBody"/>
      </w:pPr>
      <w:r>
        <w:t>All competitors are required to r</w:t>
      </w:r>
      <w:r w:rsidR="00050F53">
        <w:t>ead, sign and date a liability</w:t>
      </w:r>
      <w:r>
        <w:t xml:space="preserve"> release form at the match. All minors (under 18 years) must be under direct adult supervision anywhere on the Port Malabar Rifle a</w:t>
      </w:r>
      <w:r w:rsidR="0083387B">
        <w:t>nd Pistol Club property. Minor’s</w:t>
      </w:r>
      <w:r>
        <w:t xml:space="preserve"> forms must be signed by a parent or guardian.</w:t>
      </w:r>
    </w:p>
    <w:p w:rsidR="008335B8" w:rsidRDefault="008335B8">
      <w:pPr>
        <w:pStyle w:val="TextBody"/>
      </w:pPr>
    </w:p>
    <w:p w:rsidR="008335B8" w:rsidRDefault="00937830">
      <w:pPr>
        <w:pStyle w:val="TextBody"/>
        <w:rPr>
          <w:i/>
          <w:iCs/>
        </w:rPr>
      </w:pPr>
      <w:proofErr w:type="spellStart"/>
      <w:r>
        <w:rPr>
          <w:b/>
          <w:bCs/>
        </w:rPr>
        <w:t>Squadding</w:t>
      </w:r>
      <w:proofErr w:type="spellEnd"/>
      <w:r>
        <w:rPr>
          <w:b/>
          <w:bCs/>
        </w:rPr>
        <w:t xml:space="preserve">: </w:t>
      </w:r>
      <w:r>
        <w:t xml:space="preserve">FSSA membership and NRA membership numbers and classification cards must be exhibited before </w:t>
      </w:r>
      <w:proofErr w:type="spellStart"/>
      <w:r>
        <w:t>squadding</w:t>
      </w:r>
      <w:proofErr w:type="spellEnd"/>
      <w:r>
        <w:t xml:space="preserve"> assignments are made</w:t>
      </w:r>
      <w:r>
        <w:rPr>
          <w:i/>
          <w:iCs/>
        </w:rPr>
        <w:t xml:space="preserve">. </w:t>
      </w:r>
      <w:r>
        <w:rPr>
          <w:b/>
          <w:bCs/>
          <w:i/>
          <w:iCs/>
        </w:rPr>
        <w:t>Neither FSSA nor NRA membership is required to compete</w:t>
      </w:r>
      <w:r>
        <w:rPr>
          <w:i/>
          <w:iCs/>
        </w:rPr>
        <w:t xml:space="preserve">. </w:t>
      </w:r>
    </w:p>
    <w:p w:rsidR="008335B8" w:rsidRDefault="008335B8">
      <w:pPr>
        <w:pStyle w:val="TextBody"/>
      </w:pPr>
    </w:p>
    <w:p w:rsidR="008335B8" w:rsidRDefault="00937830">
      <w:pPr>
        <w:pStyle w:val="TextBody"/>
      </w:pPr>
      <w:r>
        <w:rPr>
          <w:b/>
          <w:bCs/>
        </w:rPr>
        <w:t xml:space="preserve">Daily Schedule: </w:t>
      </w:r>
      <w:r>
        <w:t xml:space="preserve">Check-in starts at 07:00 in the pavilion area behind the 600 yard line, and ends 07:25. </w:t>
      </w:r>
      <w:proofErr w:type="spellStart"/>
      <w:r>
        <w:t>Squadding</w:t>
      </w:r>
      <w:proofErr w:type="spellEnd"/>
      <w:r>
        <w:t xml:space="preserve"> and safety briefing begins at 07:30. First shots at 08:00. If a competitor fails to check-in on time, present himself at the proper firing point when his relay is called, or show in the pits before pits seal, he may lose his right to compete. High Masters and Masters will be grouped together when possible, but this is not guaranteed as per Rule, 11.6.7. </w:t>
      </w:r>
    </w:p>
    <w:p w:rsidR="008335B8" w:rsidRDefault="008335B8">
      <w:pPr>
        <w:pStyle w:val="TextBody"/>
      </w:pPr>
    </w:p>
    <w:p w:rsidR="008335B8" w:rsidRDefault="00937830">
      <w:pPr>
        <w:pStyle w:val="TextBody"/>
      </w:pPr>
      <w:r>
        <w:rPr>
          <w:b/>
          <w:bCs/>
        </w:rPr>
        <w:t>Classifications:</w:t>
      </w:r>
      <w:r>
        <w:t xml:space="preserve"> NRA Mid-Range Prone classifications will be used. Unclassified competitors will compete in the Master Class. See Rule 19.6 Assigned Classification, or 19.2 Temporary classification.</w:t>
      </w:r>
    </w:p>
    <w:p w:rsidR="008335B8" w:rsidRDefault="008335B8">
      <w:pPr>
        <w:pStyle w:val="TextBody"/>
      </w:pPr>
    </w:p>
    <w:p w:rsidR="008335B8" w:rsidRDefault="00937830">
      <w:pPr>
        <w:pStyle w:val="TextBody"/>
      </w:pPr>
      <w:r>
        <w:rPr>
          <w:b/>
          <w:bCs/>
        </w:rPr>
        <w:t>Awards:</w:t>
      </w:r>
      <w:r>
        <w:t xml:space="preserve"> </w:t>
      </w:r>
    </w:p>
    <w:p w:rsidR="008335B8" w:rsidRDefault="00937830">
      <w:pPr>
        <w:pStyle w:val="TextBody"/>
      </w:pPr>
      <w:r>
        <w:rPr>
          <w:b/>
          <w:bCs/>
        </w:rPr>
        <w:t xml:space="preserve">Florida Champion Awards: </w:t>
      </w:r>
      <w:r>
        <w:t>A State Champion plaque is awarded for the top grand-aggregate score, in each rifle category where competition exists. Only Florida-resident, FSSA members are eligible for State Champion awards. You can join the FSSA at the match, but to be eligible for Champion awards, you must do so before f</w:t>
      </w:r>
      <w:r w:rsidR="00756E3D">
        <w:t>iring begins on the first day.</w:t>
      </w:r>
    </w:p>
    <w:p w:rsidR="008335B8" w:rsidRDefault="008335B8">
      <w:pPr>
        <w:pStyle w:val="TextBody"/>
      </w:pPr>
    </w:p>
    <w:p w:rsidR="008335B8" w:rsidRDefault="00937830">
      <w:pPr>
        <w:pStyle w:val="TextBody"/>
      </w:pPr>
      <w:r>
        <w:rPr>
          <w:b/>
          <w:bCs/>
        </w:rPr>
        <w:t xml:space="preserve">Match Awards: </w:t>
      </w:r>
      <w:r>
        <w:t>All competitors are eligible for Match Awards (including Florida Champions.) First, Second and Third place are awarded in each rifle category with 5, 8 and 11 competitors, respectively. Match awards will con</w:t>
      </w:r>
      <w:r w:rsidR="0083387B">
        <w:t>sist of cash.</w:t>
      </w:r>
      <w:r>
        <w:t xml:space="preserve"> Awards ar</w:t>
      </w:r>
      <w:r w:rsidR="0083387B">
        <w:t>e issued for each class with sufficient competitors for the aggregate total.</w:t>
      </w:r>
      <w:r>
        <w:t xml:space="preserve"> You do not have to attend the awards ceremony to receive awards. We will arrange delivery.</w:t>
      </w:r>
    </w:p>
    <w:p w:rsidR="008335B8" w:rsidRDefault="008335B8">
      <w:pPr>
        <w:pStyle w:val="TextBody"/>
      </w:pPr>
    </w:p>
    <w:p w:rsidR="008335B8" w:rsidRDefault="00937830">
      <w:pPr>
        <w:pStyle w:val="TextBody"/>
      </w:pPr>
      <w:r>
        <w:rPr>
          <w:b/>
          <w:bCs/>
        </w:rPr>
        <w:t xml:space="preserve">Class Awards: </w:t>
      </w:r>
      <w:r>
        <w:t xml:space="preserve">All competitors except Florida Champions and Match Award winners are eligible for Class Awards. (Champions and Match Award winners are included in the head count of their respective NRA class and rifle category.)  Class awards will consist of cash. </w:t>
      </w:r>
    </w:p>
    <w:p w:rsidR="008335B8" w:rsidRDefault="008335B8">
      <w:pPr>
        <w:pStyle w:val="TextBody"/>
      </w:pPr>
    </w:p>
    <w:p w:rsidR="008335B8" w:rsidRDefault="00937830">
      <w:pPr>
        <w:pStyle w:val="TextBody"/>
      </w:pPr>
      <w:r>
        <w:t>First, Second and Third place are awarded for top scores in each rifle category &amp; NRA class with a minimum of 5, 8 and 11 competitors, respectively. If a class has fewer than five competitors, then competitors may be combined with a</w:t>
      </w:r>
      <w:r w:rsidR="00205E34">
        <w:t xml:space="preserve"> higher class. In no case will High M</w:t>
      </w:r>
      <w:r>
        <w:t>asters be combined with any other class. Rifle cat</w:t>
      </w:r>
      <w:r w:rsidR="0083387B">
        <w:t>egories will not be combined.</w:t>
      </w:r>
      <w:r>
        <w:t xml:space="preserve"> You do not have to attend the awards ceremony to receive awards. We will arrange delivery.</w:t>
      </w:r>
    </w:p>
    <w:p w:rsidR="008335B8" w:rsidRDefault="008335B8">
      <w:pPr>
        <w:pStyle w:val="TextBody"/>
      </w:pPr>
    </w:p>
    <w:p w:rsidR="008335B8" w:rsidRDefault="00937830">
      <w:pPr>
        <w:pStyle w:val="TextBody"/>
        <w:rPr>
          <w:b/>
          <w:bCs/>
        </w:rPr>
      </w:pPr>
      <w:r>
        <w:rPr>
          <w:b/>
          <w:bCs/>
        </w:rPr>
        <w:t>Course of Fire:</w:t>
      </w:r>
    </w:p>
    <w:p w:rsidR="008335B8" w:rsidRDefault="008335B8">
      <w:pPr>
        <w:pStyle w:val="TextBody"/>
        <w:rPr>
          <w:b/>
          <w:bCs/>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440"/>
        <w:gridCol w:w="990"/>
        <w:gridCol w:w="20"/>
        <w:gridCol w:w="8350"/>
      </w:tblGrid>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b/>
                <w:bCs/>
              </w:rPr>
            </w:pPr>
            <w:r>
              <w:rPr>
                <w:b/>
                <w:bCs/>
              </w:rPr>
              <w:t>Match</w:t>
            </w:r>
          </w:p>
        </w:tc>
        <w:tc>
          <w:tcPr>
            <w:tcW w:w="990" w:type="dxa"/>
            <w:tcBorders>
              <w:top w:val="nil"/>
              <w:left w:val="nil"/>
              <w:bottom w:val="nil"/>
              <w:right w:val="nil"/>
            </w:tcBorders>
          </w:tcPr>
          <w:p w:rsidR="00EB0047" w:rsidRDefault="00EB0047">
            <w:pPr>
              <w:pStyle w:val="TableContents"/>
              <w:rPr>
                <w:b/>
                <w:bCs/>
              </w:rPr>
            </w:pPr>
            <w:r>
              <w:rPr>
                <w:b/>
                <w:bCs/>
              </w:rPr>
              <w:t>Date</w:t>
            </w:r>
          </w:p>
        </w:tc>
        <w:tc>
          <w:tcPr>
            <w:tcW w:w="20" w:type="dxa"/>
            <w:tcBorders>
              <w:top w:val="nil"/>
              <w:left w:val="nil"/>
              <w:bottom w:val="nil"/>
              <w:right w:val="nil"/>
            </w:tcBorders>
          </w:tcPr>
          <w:p w:rsidR="00EB0047" w:rsidRDefault="00EB0047">
            <w:pPr>
              <w:pStyle w:val="TableContents"/>
              <w:rPr>
                <w:b/>
                <w:bCs/>
              </w:rPr>
            </w:pPr>
          </w:p>
        </w:tc>
        <w:tc>
          <w:tcPr>
            <w:tcW w:w="8350" w:type="dxa"/>
            <w:tcBorders>
              <w:top w:val="nil"/>
              <w:left w:val="nil"/>
              <w:bottom w:val="nil"/>
              <w:right w:val="nil"/>
            </w:tcBorders>
            <w:shd w:val="clear" w:color="auto" w:fill="auto"/>
            <w:vAlign w:val="center"/>
          </w:tcPr>
          <w:p w:rsidR="00EB0047" w:rsidRDefault="00EB0047">
            <w:pPr>
              <w:pStyle w:val="TableContents"/>
              <w:rPr>
                <w:b/>
                <w:bCs/>
              </w:rPr>
            </w:pPr>
            <w:r>
              <w:rPr>
                <w:b/>
                <w:bCs/>
              </w:rPr>
              <w:t>Description</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hyperlink r:id="rId10">
              <w:r>
                <w:rPr>
                  <w:rStyle w:val="InternetLink"/>
                  <w:b/>
                  <w:bCs/>
                  <w:color w:val="000000"/>
                  <w:u w:val="none"/>
                </w:rPr>
                <w:t xml:space="preserve"> 1</w:t>
              </w:r>
            </w:hyperlink>
          </w:p>
        </w:tc>
        <w:tc>
          <w:tcPr>
            <w:tcW w:w="990" w:type="dxa"/>
            <w:tcBorders>
              <w:top w:val="nil"/>
              <w:left w:val="nil"/>
              <w:bottom w:val="nil"/>
              <w:right w:val="nil"/>
            </w:tcBorders>
          </w:tcPr>
          <w:p w:rsidR="00EB0047" w:rsidRDefault="00EB0047">
            <w:pPr>
              <w:pStyle w:val="TableContents"/>
            </w:pPr>
            <w:r>
              <w:t>12/2</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 xml:space="preserve">2 </w:t>
            </w:r>
            <w:proofErr w:type="spellStart"/>
            <w:r>
              <w:t>sighters</w:t>
            </w:r>
            <w:proofErr w:type="spellEnd"/>
            <w:r>
              <w:t xml:space="preserve"> and 20 rounds for record at 300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r>
              <w:t xml:space="preserve"> </w:t>
            </w:r>
            <w:hyperlink r:id="rId11">
              <w:r>
                <w:rPr>
                  <w:rStyle w:val="InternetLink"/>
                  <w:b/>
                  <w:bCs/>
                  <w:color w:val="000000"/>
                  <w:u w:val="none"/>
                </w:rPr>
                <w:t xml:space="preserve"> 2</w:t>
              </w:r>
            </w:hyperlink>
          </w:p>
        </w:tc>
        <w:tc>
          <w:tcPr>
            <w:tcW w:w="990" w:type="dxa"/>
            <w:tcBorders>
              <w:top w:val="nil"/>
              <w:left w:val="nil"/>
              <w:bottom w:val="nil"/>
              <w:right w:val="nil"/>
            </w:tcBorders>
          </w:tcPr>
          <w:p w:rsidR="00EB0047" w:rsidRDefault="00EB0047">
            <w:pPr>
              <w:pStyle w:val="TableContents"/>
            </w:pPr>
            <w:r>
              <w:t>12/2</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 xml:space="preserve">2 </w:t>
            </w:r>
            <w:proofErr w:type="spellStart"/>
            <w:r>
              <w:t>sighters</w:t>
            </w:r>
            <w:proofErr w:type="spellEnd"/>
            <w:r>
              <w:t xml:space="preserve"> and 20 rounds for record at 500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r>
              <w:t xml:space="preserve"> </w:t>
            </w:r>
            <w:hyperlink r:id="rId12">
              <w:r>
                <w:rPr>
                  <w:rStyle w:val="InternetLink"/>
                  <w:b/>
                  <w:bCs/>
                  <w:color w:val="000000"/>
                  <w:u w:val="none"/>
                </w:rPr>
                <w:t xml:space="preserve"> 3</w:t>
              </w:r>
            </w:hyperlink>
          </w:p>
        </w:tc>
        <w:tc>
          <w:tcPr>
            <w:tcW w:w="990" w:type="dxa"/>
            <w:tcBorders>
              <w:top w:val="nil"/>
              <w:left w:val="nil"/>
              <w:bottom w:val="nil"/>
              <w:right w:val="nil"/>
            </w:tcBorders>
          </w:tcPr>
          <w:p w:rsidR="00EB0047" w:rsidRDefault="00EB0047" w:rsidP="00756E3D">
            <w:pPr>
              <w:pStyle w:val="TableContents"/>
            </w:pPr>
            <w:r>
              <w:t>12/2</w:t>
            </w:r>
          </w:p>
        </w:tc>
        <w:tc>
          <w:tcPr>
            <w:tcW w:w="20" w:type="dxa"/>
            <w:tcBorders>
              <w:top w:val="nil"/>
              <w:left w:val="nil"/>
              <w:bottom w:val="nil"/>
              <w:right w:val="nil"/>
            </w:tcBorders>
          </w:tcPr>
          <w:p w:rsidR="00EB0047" w:rsidRDefault="00EB0047" w:rsidP="00756E3D">
            <w:pPr>
              <w:pStyle w:val="TableContents"/>
            </w:pPr>
          </w:p>
        </w:tc>
        <w:tc>
          <w:tcPr>
            <w:tcW w:w="8350" w:type="dxa"/>
            <w:tcBorders>
              <w:top w:val="nil"/>
              <w:left w:val="nil"/>
              <w:bottom w:val="nil"/>
              <w:right w:val="nil"/>
            </w:tcBorders>
            <w:shd w:val="clear" w:color="auto" w:fill="auto"/>
            <w:vAlign w:val="center"/>
          </w:tcPr>
          <w:p w:rsidR="00EB0047" w:rsidRDefault="00EB0047" w:rsidP="00756E3D">
            <w:pPr>
              <w:pStyle w:val="TableContents"/>
            </w:pPr>
            <w:r>
              <w:t xml:space="preserve">2 </w:t>
            </w:r>
            <w:proofErr w:type="spellStart"/>
            <w:r>
              <w:t>sighters</w:t>
            </w:r>
            <w:proofErr w:type="spellEnd"/>
            <w:r>
              <w:t xml:space="preserve"> and 20 rounds for record at 600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756E3D">
            <w:pPr>
              <w:pStyle w:val="TableContents"/>
              <w:spacing w:line="240" w:lineRule="auto"/>
              <w:rPr>
                <w:rStyle w:val="InternetLink"/>
                <w:b/>
                <w:bCs/>
                <w:color w:val="000000"/>
                <w:u w:val="none"/>
              </w:rPr>
            </w:pPr>
            <w:r>
              <w:rPr>
                <w:b/>
                <w:bCs/>
                <w:color w:val="000000"/>
              </w:rPr>
              <w:t>Match</w:t>
            </w:r>
            <w:r>
              <w:rPr>
                <w:b/>
              </w:rPr>
              <w:t xml:space="preserve"> 4</w:t>
            </w:r>
          </w:p>
        </w:tc>
        <w:tc>
          <w:tcPr>
            <w:tcW w:w="990" w:type="dxa"/>
            <w:tcBorders>
              <w:top w:val="nil"/>
              <w:left w:val="nil"/>
              <w:bottom w:val="nil"/>
              <w:right w:val="nil"/>
            </w:tcBorders>
          </w:tcPr>
          <w:p w:rsidR="00EB0047" w:rsidRDefault="00EB0047">
            <w:pPr>
              <w:pStyle w:val="TableContents"/>
            </w:pPr>
            <w:r>
              <w:t>12/2</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Aggregate of Stages 1-3</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b/>
              </w:rPr>
            </w:pPr>
            <w:r>
              <w:rPr>
                <w:b/>
                <w:bCs/>
                <w:color w:val="000000"/>
              </w:rPr>
              <w:t>Match</w:t>
            </w:r>
            <w:r>
              <w:rPr>
                <w:b/>
              </w:rPr>
              <w:t xml:space="preserve"> 5</w:t>
            </w:r>
          </w:p>
        </w:tc>
        <w:tc>
          <w:tcPr>
            <w:tcW w:w="990" w:type="dxa"/>
            <w:tcBorders>
              <w:top w:val="nil"/>
              <w:left w:val="nil"/>
              <w:bottom w:val="nil"/>
              <w:right w:val="nil"/>
            </w:tcBorders>
          </w:tcPr>
          <w:p w:rsidR="00EB0047" w:rsidRDefault="00EB0047" w:rsidP="004C176E">
            <w:pPr>
              <w:pStyle w:val="TableContents"/>
            </w:pPr>
            <w:r>
              <w:t>12/3</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300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4C176E">
            <w:pPr>
              <w:pStyle w:val="TableContents"/>
              <w:spacing w:line="240" w:lineRule="auto"/>
              <w:rPr>
                <w:b/>
              </w:rPr>
            </w:pPr>
            <w:r>
              <w:rPr>
                <w:b/>
                <w:bCs/>
                <w:color w:val="000000"/>
              </w:rPr>
              <w:t>Match</w:t>
            </w:r>
            <w:r>
              <w:rPr>
                <w:b/>
              </w:rPr>
              <w:t xml:space="preserve"> 6</w:t>
            </w:r>
          </w:p>
        </w:tc>
        <w:tc>
          <w:tcPr>
            <w:tcW w:w="990" w:type="dxa"/>
            <w:tcBorders>
              <w:top w:val="nil"/>
              <w:left w:val="nil"/>
              <w:bottom w:val="nil"/>
              <w:right w:val="nil"/>
            </w:tcBorders>
          </w:tcPr>
          <w:p w:rsidR="00EB0047" w:rsidRDefault="00EB0047" w:rsidP="004C176E">
            <w:pPr>
              <w:pStyle w:val="TableContents"/>
            </w:pPr>
            <w:r>
              <w:t>12/3</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500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4C176E">
            <w:pPr>
              <w:pStyle w:val="TableContents"/>
              <w:spacing w:line="240" w:lineRule="auto"/>
              <w:rPr>
                <w:b/>
              </w:rPr>
            </w:pPr>
            <w:r>
              <w:rPr>
                <w:b/>
                <w:bCs/>
                <w:color w:val="000000"/>
              </w:rPr>
              <w:t>Match</w:t>
            </w:r>
            <w:r>
              <w:rPr>
                <w:b/>
              </w:rPr>
              <w:t xml:space="preserve"> 7</w:t>
            </w:r>
          </w:p>
        </w:tc>
        <w:tc>
          <w:tcPr>
            <w:tcW w:w="990" w:type="dxa"/>
            <w:tcBorders>
              <w:top w:val="nil"/>
              <w:left w:val="nil"/>
              <w:bottom w:val="nil"/>
              <w:right w:val="nil"/>
            </w:tcBorders>
          </w:tcPr>
          <w:p w:rsidR="00EB0047" w:rsidRDefault="00EB0047" w:rsidP="004C176E">
            <w:pPr>
              <w:pStyle w:val="TableContents"/>
            </w:pPr>
            <w:r>
              <w:t>12/3</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600 yards in 22 minutes</w:t>
            </w:r>
          </w:p>
        </w:tc>
      </w:tr>
    </w:tbl>
    <w:p w:rsidR="004C176E" w:rsidRDefault="00EB0047" w:rsidP="004C176E">
      <w:pPr>
        <w:pStyle w:val="TextBody"/>
        <w:spacing w:line="240" w:lineRule="auto"/>
      </w:pPr>
      <w:r>
        <w:rPr>
          <w:b/>
          <w:bCs/>
          <w:color w:val="000000"/>
        </w:rPr>
        <w:t>Match</w:t>
      </w:r>
      <w:r w:rsidR="004C176E">
        <w:rPr>
          <w:b/>
        </w:rPr>
        <w:t xml:space="preserve"> 8</w:t>
      </w:r>
      <w:r w:rsidR="004C176E">
        <w:tab/>
      </w:r>
      <w:r w:rsidR="004C176E">
        <w:tab/>
      </w:r>
      <w:r>
        <w:t>12/3</w:t>
      </w:r>
      <w:r w:rsidR="004C176E">
        <w:tab/>
      </w:r>
      <w:r w:rsidR="00577060">
        <w:t xml:space="preserve">     </w:t>
      </w:r>
      <w:r w:rsidR="004C176E">
        <w:t>Aggregate of Stages 5-7</w:t>
      </w:r>
    </w:p>
    <w:p w:rsidR="004C176E" w:rsidRDefault="004C176E" w:rsidP="004C176E">
      <w:pPr>
        <w:pStyle w:val="TextBody"/>
        <w:spacing w:line="240" w:lineRule="auto"/>
        <w:rPr>
          <w:b/>
        </w:rPr>
      </w:pPr>
      <w:r>
        <w:rPr>
          <w:b/>
        </w:rPr>
        <w:t>Championship</w:t>
      </w:r>
      <w:r>
        <w:rPr>
          <w:b/>
        </w:rPr>
        <w:tab/>
      </w:r>
      <w:r w:rsidR="00EB0047">
        <w:rPr>
          <w:b/>
        </w:rPr>
        <w:t>12/3</w:t>
      </w:r>
      <w:r>
        <w:rPr>
          <w:b/>
        </w:rPr>
        <w:tab/>
      </w:r>
      <w:r w:rsidR="00577060">
        <w:rPr>
          <w:b/>
        </w:rPr>
        <w:t xml:space="preserve">     </w:t>
      </w:r>
      <w:r>
        <w:rPr>
          <w:b/>
        </w:rPr>
        <w:t>Aggregate of Stages 4&amp;8</w:t>
      </w:r>
    </w:p>
    <w:p w:rsidR="004C176E" w:rsidRPr="004C176E" w:rsidRDefault="004C176E" w:rsidP="004C176E">
      <w:pPr>
        <w:pStyle w:val="TextBody"/>
        <w:spacing w:line="240" w:lineRule="auto"/>
        <w:rPr>
          <w:bCs/>
        </w:rPr>
      </w:pPr>
    </w:p>
    <w:p w:rsidR="008335B8" w:rsidRDefault="00937830" w:rsidP="004C176E">
      <w:pPr>
        <w:pStyle w:val="TextBody"/>
        <w:spacing w:line="240" w:lineRule="auto"/>
        <w:rPr>
          <w:sz w:val="22"/>
          <w:szCs w:val="22"/>
        </w:rPr>
      </w:pPr>
      <w:r>
        <w:rPr>
          <w:b/>
          <w:bCs/>
        </w:rPr>
        <w:t>Targets:</w:t>
      </w:r>
      <w:r>
        <w:t xml:space="preserve"> </w:t>
      </w:r>
      <w:r>
        <w:rPr>
          <w:sz w:val="22"/>
          <w:szCs w:val="22"/>
        </w:rPr>
        <w:t xml:space="preserve">300 </w:t>
      </w:r>
      <w:r w:rsidR="00212609">
        <w:rPr>
          <w:sz w:val="22"/>
          <w:szCs w:val="22"/>
        </w:rPr>
        <w:t>yards MR-63; 500 yards MR-65 (rule 7.20); 600 yards MR-1.</w:t>
      </w:r>
      <w:r w:rsidR="004C176E">
        <w:rPr>
          <w:sz w:val="22"/>
          <w:szCs w:val="22"/>
        </w:rPr>
        <w:t xml:space="preserve">  The Port Malabar Rifle and Pistol Club is in the process of purchasing and installing a full complement of electronic targets.  All competitors should be prepared for pit duty in case the electronic targets are not fully operational by the match date.</w:t>
      </w:r>
    </w:p>
    <w:p w:rsidR="008335B8" w:rsidRDefault="008335B8">
      <w:pPr>
        <w:pStyle w:val="TextBody"/>
      </w:pPr>
    </w:p>
    <w:p w:rsidR="008335B8" w:rsidRDefault="00937830">
      <w:pPr>
        <w:pStyle w:val="TextBody"/>
      </w:pPr>
      <w:r>
        <w:rPr>
          <w:b/>
          <w:bCs/>
        </w:rPr>
        <w:t>Scoring &amp; Pits:</w:t>
      </w:r>
      <w:r>
        <w:t xml:space="preserve"> All competitors shall perform scoring duties. </w:t>
      </w:r>
    </w:p>
    <w:p w:rsidR="008335B8" w:rsidRDefault="008335B8">
      <w:pPr>
        <w:pStyle w:val="TextBody"/>
      </w:pPr>
    </w:p>
    <w:p w:rsidR="008335B8" w:rsidRDefault="00937830">
      <w:pPr>
        <w:pStyle w:val="TextBody"/>
      </w:pPr>
      <w:r>
        <w:t xml:space="preserve">Competitors must also perform pit duties, or supply a capable substitute. Rule 18.15(e) will be enforced. If your substitute fails to </w:t>
      </w:r>
      <w:r>
        <w:lastRenderedPageBreak/>
        <w:t>perform to the satisfaction of the Chief Pit Officer, and you are not in the pits to take over, you may be disqualified.</w:t>
      </w:r>
      <w:r>
        <w:br/>
      </w:r>
      <w:r>
        <w:br/>
        <w:t xml:space="preserve">Several competitors may share a single substitute if </w:t>
      </w:r>
      <w:proofErr w:type="spellStart"/>
      <w:r>
        <w:t>squadding</w:t>
      </w:r>
      <w:proofErr w:type="spellEnd"/>
      <w:r>
        <w:t xml:space="preserve"> can accommodate this arrangement. Substitutes must report to the Stats Office before </w:t>
      </w:r>
      <w:proofErr w:type="spellStart"/>
      <w:r>
        <w:t>squadding</w:t>
      </w:r>
      <w:proofErr w:type="spellEnd"/>
      <w:r>
        <w:t xml:space="preserve"> and indicate the competitor(s) they represent. </w:t>
      </w:r>
      <w:proofErr w:type="spellStart"/>
      <w:r>
        <w:t>Squadding</w:t>
      </w:r>
      <w:proofErr w:type="spellEnd"/>
      <w:r>
        <w:t xml:space="preserve"> will not be changed after the fact to accommodate shared substitute pullers.</w:t>
      </w:r>
      <w:r>
        <w:br/>
      </w:r>
      <w:r>
        <w:br/>
        <w:t xml:space="preserve">It is recommended that paid pullers be paid in full before going to the pits, and competitors should notify substitutes of this recommendation. However, neither the FSSA nor PMRPC is responsible for arrangements between competitors and substitute pullers. </w:t>
      </w:r>
      <w:r>
        <w:br/>
      </w:r>
    </w:p>
    <w:p w:rsidR="008335B8" w:rsidRDefault="00937830">
      <w:pPr>
        <w:pStyle w:val="TextBody"/>
      </w:pPr>
      <w:r>
        <w:t>Those competitors with physical limitations who need assistance should notify the Match Director in advance. The pit rotation will be announced during the briefing.</w:t>
      </w:r>
    </w:p>
    <w:p w:rsidR="008335B8" w:rsidRDefault="008335B8">
      <w:pPr>
        <w:pStyle w:val="TextBody"/>
      </w:pPr>
    </w:p>
    <w:p w:rsidR="008335B8" w:rsidRDefault="00937830">
      <w:pPr>
        <w:pStyle w:val="TextBody"/>
      </w:pPr>
      <w:r>
        <w:rPr>
          <w:b/>
          <w:bCs/>
        </w:rPr>
        <w:t xml:space="preserve">Lodging: </w:t>
      </w:r>
      <w:r>
        <w:t>The following hotels are within fifteen minutes of the range:</w:t>
      </w:r>
    </w:p>
    <w:p w:rsidR="008335B8" w:rsidRDefault="00937830">
      <w:pPr>
        <w:pStyle w:val="TextBody"/>
      </w:pPr>
      <w:r>
        <w:t>Comfort Suites, 1175 Malabar Road, Palm Bay, FL 32907 (321) 369-1234;</w:t>
      </w:r>
    </w:p>
    <w:p w:rsidR="008335B8" w:rsidRDefault="00937830">
      <w:pPr>
        <w:pStyle w:val="TextBody"/>
      </w:pPr>
      <w:r>
        <w:t>Jameson Inn of Palm Bay, 890 Palm Bay Rd NE, Palm Bay at I-95 and Palm Bay  (321) 725-2952;</w:t>
      </w:r>
    </w:p>
    <w:p w:rsidR="008335B8" w:rsidRDefault="00937830">
      <w:pPr>
        <w:pStyle w:val="TextBody"/>
      </w:pPr>
      <w:r>
        <w:t xml:space="preserve">Motel 6, 1170 Malabar Rd SE, Palm Bay, FL, </w:t>
      </w:r>
      <w:proofErr w:type="gramStart"/>
      <w:r>
        <w:t>32907  (</w:t>
      </w:r>
      <w:proofErr w:type="gramEnd"/>
      <w:r>
        <w:t>321) 951-8222.</w:t>
      </w:r>
    </w:p>
    <w:p w:rsidR="008335B8" w:rsidRDefault="008335B8">
      <w:pPr>
        <w:pStyle w:val="TextBody"/>
      </w:pPr>
    </w:p>
    <w:p w:rsidR="008335B8" w:rsidRDefault="00937830">
      <w:pPr>
        <w:pStyle w:val="TextBody"/>
      </w:pPr>
      <w:r>
        <w:rPr>
          <w:b/>
          <w:bCs/>
        </w:rPr>
        <w:t>Local rules:</w:t>
      </w:r>
      <w:r>
        <w:t xml:space="preserve"> All participants are strongly encouraged to wear eye and ear protection on the firing line and eye protection, ear protection and a hat are strongly recommended in the pits. Every competitor is expected to have every shot in the frame.  Come with a 100 or 200, or 300, or 600 zero, we can give you corrections. Each shooter is responsible for every round. A non-visible miss may be grounds to pull the competitor from the line, even during the sighting period, at the discretion of the Chief Range Officer.  </w:t>
      </w:r>
    </w:p>
    <w:p w:rsidR="008335B8" w:rsidRDefault="008335B8">
      <w:pPr>
        <w:pStyle w:val="TextBody"/>
      </w:pPr>
    </w:p>
    <w:p w:rsidR="008335B8" w:rsidRDefault="00937830">
      <w:pPr>
        <w:pStyle w:val="TextBody"/>
      </w:pPr>
      <w:r>
        <w:rPr>
          <w:b/>
          <w:bCs/>
        </w:rPr>
        <w:t>The scorer must account for all rounds fired</w:t>
      </w:r>
      <w:r>
        <w:t xml:space="preserve">. If a non-visible miss cannot be attributed to a cross fire, then the scorer must inform the line officer.  </w:t>
      </w:r>
    </w:p>
    <w:sectPr w:rsidR="008335B8">
      <w:headerReference w:type="even" r:id="rId13"/>
      <w:headerReference w:type="default" r:id="rId14"/>
      <w:footerReference w:type="even" r:id="rId15"/>
      <w:footerReference w:type="default" r:id="rId16"/>
      <w:pgSz w:w="12240" w:h="15840"/>
      <w:pgMar w:top="1284" w:right="720" w:bottom="864" w:left="720" w:header="720" w:footer="72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9B" w:rsidRDefault="00BE4A9B">
      <w:pPr>
        <w:spacing w:line="240" w:lineRule="auto"/>
      </w:pPr>
      <w:r>
        <w:separator/>
      </w:r>
    </w:p>
  </w:endnote>
  <w:endnote w:type="continuationSeparator" w:id="0">
    <w:p w:rsidR="00BE4A9B" w:rsidRDefault="00BE4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Mono">
    <w:charset w:val="01"/>
    <w:family w:val="moder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937830">
    <w:pPr>
      <w:pStyle w:val="Footer"/>
      <w:spacing w:before="144"/>
      <w:jc w:val="center"/>
      <w:rPr>
        <w:sz w:val="18"/>
        <w:szCs w:val="18"/>
      </w:rPr>
    </w:pPr>
    <w:r>
      <w:rPr>
        <w:sz w:val="18"/>
        <w:szCs w:val="18"/>
      </w:rPr>
      <w:fldChar w:fldCharType="begin"/>
    </w:r>
    <w:r>
      <w:instrText>SUBJECT</w:instrText>
    </w:r>
    <w:r>
      <w:fldChar w:fldCharType="end"/>
    </w:r>
    <w:r>
      <w:rPr>
        <w:sz w:val="18"/>
        <w:szCs w:val="18"/>
      </w:rPr>
      <w:t>MRP15.01</w:t>
    </w:r>
    <w:r w:rsidR="000C1162">
      <w:rPr>
        <w:noProof/>
        <w:lang w:eastAsia="en-US" w:bidi="ar-SA"/>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0</wp:posOffset>
              </wp:positionV>
              <wp:extent cx="279400" cy="155575"/>
              <wp:effectExtent l="12700" t="9525" r="12700" b="6350"/>
              <wp:wrapSquare wrapText="larges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8335B8" w:rsidRDefault="008335B8">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259pt;margin-top:0;width:22pt;height: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">
              <v:fill opacity="0"/>
              <v:textbox>
                <w:txbxContent>
                  <w:p w:rsidR="008335B8" w:rsidRDefault="008335B8">
                    <w:pPr>
                      <w:pStyle w:val="Footer"/>
                    </w:pPr>
                  </w:p>
                </w:txbxContent>
              </v:textbox>
              <w10:wrap type="square" side="largest"/>
            </v:rect>
          </w:pict>
        </mc:Fallback>
      </mc:AlternateContent>
    </w:r>
    <w:r w:rsidR="000C1162">
      <w:rPr>
        <w:noProof/>
        <w:lang w:eastAsia="en-US" w:bidi="ar-SA"/>
      </w:rPr>
      <mc:AlternateContent>
        <mc:Choice Requires="wps">
          <w:drawing>
            <wp:anchor distT="0" distB="0" distL="114300" distR="114300" simplePos="0" relativeHeight="251657728" behindDoc="0" locked="0" layoutInCell="1" allowOverlap="1">
              <wp:simplePos x="0" y="0"/>
              <wp:positionH relativeFrom="column">
                <wp:posOffset>3289300</wp:posOffset>
              </wp:positionH>
              <wp:positionV relativeFrom="paragraph">
                <wp:posOffset>0</wp:posOffset>
              </wp:positionV>
              <wp:extent cx="279400" cy="155575"/>
              <wp:effectExtent l="12700" t="9525" r="12700" b="6350"/>
              <wp:wrapSquare wrapText="larges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8335B8" w:rsidRDefault="008335B8">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259pt;margin-top:0;width:22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">
              <v:fill opacity="0"/>
              <v:textbox>
                <w:txbxContent>
                  <w:p w:rsidR="008335B8" w:rsidRDefault="008335B8">
                    <w:pPr>
                      <w:pStyle w:val="Footer"/>
                    </w:pPr>
                  </w:p>
                </w:txbxContent>
              </v:textbox>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937830">
    <w:pPr>
      <w:pStyle w:val="Footer"/>
      <w:spacing w:before="144"/>
      <w:jc w:val="center"/>
      <w:rPr>
        <w:sz w:val="18"/>
        <w:szCs w:val="18"/>
      </w:rPr>
    </w:pPr>
    <w:r>
      <w:rPr>
        <w:sz w:val="18"/>
        <w:szCs w:val="18"/>
      </w:rPr>
      <w:fldChar w:fldCharType="begin"/>
    </w:r>
    <w:r>
      <w:instrText>SUBJECT</w:instrText>
    </w:r>
    <w:r>
      <w:fldChar w:fldCharType="end"/>
    </w:r>
    <w:r>
      <w:rPr>
        <w:sz w:val="18"/>
        <w:szCs w:val="18"/>
      </w:rPr>
      <w:t>MRP15.01</w:t>
    </w:r>
    <w:r w:rsidR="000C1162">
      <w:rPr>
        <w:noProof/>
        <w:lang w:eastAsia="en-US" w:bidi="ar-SA"/>
      </w:rPr>
      <mc:AlternateContent>
        <mc:Choice Requires="wps">
          <w:drawing>
            <wp:anchor distT="0" distB="0" distL="114300" distR="114300" simplePos="0" relativeHeight="251658752" behindDoc="0" locked="0" layoutInCell="1" allowOverlap="1">
              <wp:simplePos x="0" y="0"/>
              <wp:positionH relativeFrom="column">
                <wp:posOffset>3289300</wp:posOffset>
              </wp:positionH>
              <wp:positionV relativeFrom="paragraph">
                <wp:posOffset>0</wp:posOffset>
              </wp:positionV>
              <wp:extent cx="279400" cy="155575"/>
              <wp:effectExtent l="12700" t="9525" r="12700" b="6350"/>
              <wp:wrapSquare wrapText="larges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8335B8" w:rsidRDefault="008335B8">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8" style="position:absolute;left:0;text-align:left;margin-left:259pt;margin-top:0;width:22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">
              <v:fill opacity="0"/>
              <v:textbox>
                <w:txbxContent>
                  <w:p w:rsidR="008335B8" w:rsidRDefault="008335B8">
                    <w:pPr>
                      <w:pStyle w:val="Footer"/>
                    </w:pPr>
                  </w:p>
                </w:txbxContent>
              </v:textbox>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9B" w:rsidRDefault="00BE4A9B">
      <w:pPr>
        <w:spacing w:line="240" w:lineRule="auto"/>
      </w:pPr>
      <w:r>
        <w:separator/>
      </w:r>
    </w:p>
  </w:footnote>
  <w:footnote w:type="continuationSeparator" w:id="0">
    <w:p w:rsidR="00BE4A9B" w:rsidRDefault="00BE4A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050F53">
    <w:pPr>
      <w:pStyle w:val="Header"/>
      <w:jc w:val="center"/>
    </w:pPr>
    <w:r>
      <w:t>The 2016</w:t>
    </w:r>
    <w:r w:rsidR="00937830">
      <w:t xml:space="preserve"> Florida Mid-Range Prone Championships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050F53">
    <w:pPr>
      <w:pStyle w:val="Header"/>
      <w:jc w:val="center"/>
    </w:pPr>
    <w:r>
      <w:t>The 2016</w:t>
    </w:r>
    <w:r w:rsidR="00937830">
      <w:t xml:space="preserve"> Florida Mid-Range Prone Championships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B8"/>
    <w:rsid w:val="00050F53"/>
    <w:rsid w:val="000C1162"/>
    <w:rsid w:val="00205E34"/>
    <w:rsid w:val="00212609"/>
    <w:rsid w:val="003D1069"/>
    <w:rsid w:val="00487CA2"/>
    <w:rsid w:val="004C176E"/>
    <w:rsid w:val="00577060"/>
    <w:rsid w:val="006C0C2F"/>
    <w:rsid w:val="00756E3D"/>
    <w:rsid w:val="008335B8"/>
    <w:rsid w:val="0083387B"/>
    <w:rsid w:val="008F7E68"/>
    <w:rsid w:val="00937830"/>
    <w:rsid w:val="00AE704C"/>
    <w:rsid w:val="00BB6826"/>
    <w:rsid w:val="00BC390B"/>
    <w:rsid w:val="00BE4A9B"/>
    <w:rsid w:val="00C76000"/>
    <w:rsid w:val="00C810FA"/>
    <w:rsid w:val="00E47C0A"/>
    <w:rsid w:val="00E737CC"/>
    <w:rsid w:val="00EB0047"/>
    <w:rsid w:val="00EF7497"/>
    <w:rsid w:val="00F1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230" w:lineRule="atLeast"/>
    </w:pPr>
    <w:rPr>
      <w:rFonts w:eastAsia="Times New Roman" w:cs="Times New Roman"/>
      <w:sz w:val="22"/>
    </w:rPr>
  </w:style>
  <w:style w:type="paragraph" w:styleId="Heading1">
    <w:name w:val="heading 1"/>
    <w:basedOn w:val="Normal"/>
    <w:next w:val="Normal"/>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Teletype">
    <w:name w:val="Teletype"/>
    <w:rPr>
      <w:rFonts w:ascii="DejaVu Sans Mono" w:eastAsia="DejaVu Sans Mono" w:hAnsi="DejaVu Sans Mono" w:cs="DejaVu Sans Mono"/>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Arial" w:hAnsi="Arial" w:cs="Arial"/>
      <w:sz w:val="28"/>
      <w:szCs w:val="28"/>
    </w:rPr>
  </w:style>
  <w:style w:type="paragraph" w:customStyle="1" w:styleId="TextBody">
    <w:name w:val="Text Body"/>
    <w:basedOn w:val="Normal"/>
    <w:rPr>
      <w:sz w:val="20"/>
      <w:szCs w:val="20"/>
    </w:r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pPr>
      <w:suppressLineNumbers/>
      <w:tabs>
        <w:tab w:val="center" w:pos="5400"/>
        <w:tab w:val="right" w:pos="10800"/>
      </w:tabs>
    </w:pPr>
  </w:style>
  <w:style w:type="paragraph" w:styleId="BalloonText">
    <w:name w:val="Balloon Text"/>
    <w:basedOn w:val="Normal"/>
    <w:rPr>
      <w:rFonts w:ascii="Tahoma" w:eastAsia="Tahoma" w:hAnsi="Tahoma" w:cs="Tahoma"/>
      <w:sz w:val="16"/>
      <w:szCs w:val="16"/>
    </w:rPr>
  </w:style>
  <w:style w:type="paragraph" w:styleId="Header">
    <w:name w:val="header"/>
    <w:basedOn w:val="Normal"/>
    <w:pPr>
      <w:suppressLineNumbers/>
      <w:tabs>
        <w:tab w:val="center" w:pos="5400"/>
        <w:tab w:val="right" w:pos="10800"/>
      </w:tabs>
    </w:p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230" w:lineRule="atLeast"/>
    </w:pPr>
    <w:rPr>
      <w:rFonts w:eastAsia="Times New Roman" w:cs="Times New Roman"/>
      <w:sz w:val="22"/>
    </w:rPr>
  </w:style>
  <w:style w:type="paragraph" w:styleId="Heading1">
    <w:name w:val="heading 1"/>
    <w:basedOn w:val="Normal"/>
    <w:next w:val="Normal"/>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Teletype">
    <w:name w:val="Teletype"/>
    <w:rPr>
      <w:rFonts w:ascii="DejaVu Sans Mono" w:eastAsia="DejaVu Sans Mono" w:hAnsi="DejaVu Sans Mono" w:cs="DejaVu Sans Mono"/>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Arial" w:hAnsi="Arial" w:cs="Arial"/>
      <w:sz w:val="28"/>
      <w:szCs w:val="28"/>
    </w:rPr>
  </w:style>
  <w:style w:type="paragraph" w:customStyle="1" w:styleId="TextBody">
    <w:name w:val="Text Body"/>
    <w:basedOn w:val="Normal"/>
    <w:rPr>
      <w:sz w:val="20"/>
      <w:szCs w:val="20"/>
    </w:r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pPr>
      <w:suppressLineNumbers/>
      <w:tabs>
        <w:tab w:val="center" w:pos="5400"/>
        <w:tab w:val="right" w:pos="10800"/>
      </w:tabs>
    </w:pPr>
  </w:style>
  <w:style w:type="paragraph" w:styleId="BalloonText">
    <w:name w:val="Balloon Text"/>
    <w:basedOn w:val="Normal"/>
    <w:rPr>
      <w:rFonts w:ascii="Tahoma" w:eastAsia="Tahoma" w:hAnsi="Tahoma" w:cs="Tahoma"/>
      <w:sz w:val="16"/>
      <w:szCs w:val="16"/>
    </w:rPr>
  </w:style>
  <w:style w:type="paragraph" w:styleId="Header">
    <w:name w:val="header"/>
    <w:basedOn w:val="Normal"/>
    <w:pPr>
      <w:suppressLineNumbers/>
      <w:tabs>
        <w:tab w:val="center" w:pos="5400"/>
        <w:tab w:val="right" w:pos="10800"/>
      </w:tabs>
    </w:p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92.168.1.10:8082/FSSA/editfee?path=G4.xml&amp;tid=1&amp;fid=Adult%20Two%20Days%20(Includes%20Sat.%20BBQ)"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92.168.1.10:8082/FSSA/tournament?path=G4.xml&amp;tid=1&amp;mid=3&amp;tab=Matches&amp;action=ed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92.168.1.10:8082/FSSA/tournament?path=G4.xml&amp;tid=1&amp;mid=2&amp;tab=Matches&amp;action=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92.168.1.10:8082/FSSA/tournament?path=G4.xml&amp;tid=1&amp;mid=1&amp;tab=Matches&amp;action=edit" TargetMode="External"/><Relationship Id="rId4" Type="http://schemas.openxmlformats.org/officeDocument/2006/relationships/webSettings" Target="webSettings.xml"/><Relationship Id="rId9" Type="http://schemas.openxmlformats.org/officeDocument/2006/relationships/hyperlink" Target="http://192.168.1.10:8082/FSSA/editfee?path=G4.xml&amp;tid=1&amp;fid=Junior%20Two%20Days%20(Includes%20Sat.%20BB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OCR Document</vt:lpstr>
    </vt:vector>
  </TitlesOfParts>
  <Company>CoPP</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James Kinley</cp:lastModifiedBy>
  <cp:revision>10</cp:revision>
  <cp:lastPrinted>2010-09-18T19:00:00Z</cp:lastPrinted>
  <dcterms:created xsi:type="dcterms:W3CDTF">2016-08-02T03:28:00Z</dcterms:created>
  <dcterms:modified xsi:type="dcterms:W3CDTF">2016-10-03T17:39:00Z</dcterms:modified>
  <dc:language>en-US</dc:language>
</cp:coreProperties>
</file>